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D74D0E">
        <w:rPr>
          <w:bCs/>
          <w:noProof w:val="0"/>
          <w:sz w:val="24"/>
          <w:lang w:val="en-GB"/>
        </w:rPr>
        <w:t>#97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2E7BDB">
        <w:rPr>
          <w:rFonts w:eastAsia="맑은 고딕"/>
          <w:bCs/>
          <w:noProof w:val="0"/>
          <w:sz w:val="24"/>
          <w:lang w:val="en-GB" w:eastAsia="ko-KR"/>
        </w:rPr>
        <w:t>72825</w:t>
      </w:r>
    </w:p>
    <w:p w:rsidR="00AC3F44" w:rsidRPr="00076C1C" w:rsidRDefault="00D74D0E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Berlin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Germany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Aug.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21</w:t>
      </w:r>
      <w:r w:rsidRPr="009017D2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st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25</w:t>
      </w:r>
      <w:r w:rsidRPr="007B0017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0C2CB2">
        <w:rPr>
          <w:rFonts w:eastAsia="맑은 고딕" w:cs="Arial"/>
          <w:b/>
          <w:bCs/>
          <w:sz w:val="24"/>
          <w:lang w:eastAsia="ko-KR"/>
        </w:rPr>
        <w:t>.8</w:t>
      </w:r>
      <w:r w:rsidR="0048676B">
        <w:rPr>
          <w:rFonts w:eastAsia="맑은 고딕" w:cs="Arial"/>
          <w:b/>
          <w:bCs/>
          <w:sz w:val="24"/>
          <w:lang w:eastAsia="ko-KR"/>
        </w:rPr>
        <w:t>.1</w:t>
      </w:r>
      <w:r w:rsidR="00916D0D">
        <w:rPr>
          <w:rFonts w:eastAsia="맑은 고딕" w:cs="Arial"/>
          <w:b/>
          <w:bCs/>
          <w:sz w:val="24"/>
          <w:lang w:eastAsia="ko-KR"/>
        </w:rPr>
        <w:t>.9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B25AF" w:rsidRPr="004B25AF">
        <w:rPr>
          <w:rFonts w:ascii="Arial" w:hAnsi="Arial" w:cs="Arial"/>
          <w:b/>
          <w:bCs/>
          <w:sz w:val="24"/>
        </w:rPr>
        <w:t xml:space="preserve">UE capability coordination between </w:t>
      </w:r>
      <w:r w:rsidR="009E125F">
        <w:rPr>
          <w:rFonts w:ascii="Arial" w:hAnsi="Arial" w:cs="Arial"/>
          <w:b/>
          <w:bCs/>
          <w:sz w:val="24"/>
        </w:rPr>
        <w:t>MN</w:t>
      </w:r>
      <w:r w:rsidR="004B25AF" w:rsidRPr="004B25AF">
        <w:rPr>
          <w:rFonts w:ascii="Arial" w:hAnsi="Arial" w:cs="Arial"/>
          <w:b/>
          <w:bCs/>
          <w:sz w:val="24"/>
        </w:rPr>
        <w:t xml:space="preserve"> and S</w:t>
      </w:r>
      <w:r w:rsidR="009E125F">
        <w:rPr>
          <w:rFonts w:ascii="Arial" w:hAnsi="Arial" w:cs="Arial"/>
          <w:b/>
          <w:bCs/>
          <w:sz w:val="24"/>
        </w:rPr>
        <w:t>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04E0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  <w:bookmarkStart w:id="1" w:name="_GoBack"/>
      <w:bookmarkEnd w:id="1"/>
    </w:p>
    <w:p w:rsidR="00593D3B" w:rsidRPr="003209EE" w:rsidRDefault="00916D0D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O</w:t>
      </w:r>
      <w:r w:rsidR="007D2E87">
        <w:rPr>
          <w:rFonts w:eastAsia="맑은 고딕"/>
          <w:lang w:val="en-GB" w:eastAsia="ko-KR"/>
        </w:rPr>
        <w:t>ne open issue was captured in the list</w:t>
      </w:r>
      <w:r>
        <w:rPr>
          <w:rFonts w:eastAsia="맑은 고딕"/>
          <w:lang w:val="en-GB" w:eastAsia="ko-KR"/>
        </w:rPr>
        <w:t xml:space="preserve"> [3]</w:t>
      </w:r>
      <w:r w:rsidR="007D2E87">
        <w:rPr>
          <w:rFonts w:eastAsia="맑은 고딕"/>
          <w:lang w:val="en-GB" w:eastAsia="ko-KR"/>
        </w:rPr>
        <w:t xml:space="preserve">, which is </w:t>
      </w:r>
      <w:r w:rsidR="00826B5D">
        <w:rPr>
          <w:rFonts w:eastAsia="맑은 고딕"/>
          <w:lang w:val="en-GB" w:eastAsia="ko-KR"/>
        </w:rPr>
        <w:t xml:space="preserve">on </w:t>
      </w:r>
      <w:r w:rsidR="00404B17">
        <w:rPr>
          <w:rFonts w:eastAsia="맑은 고딕"/>
          <w:lang w:val="en-GB" w:eastAsia="ko-KR"/>
        </w:rPr>
        <w:t>UE capability coordination between eNB and gNB</w:t>
      </w:r>
      <w:r w:rsidR="006A7F13">
        <w:rPr>
          <w:rFonts w:eastAsia="맑은 고딕"/>
          <w:lang w:val="en-GB" w:eastAsia="ko-KR"/>
        </w:rPr>
        <w:t xml:space="preserve"> for option 3/3a/3x. </w:t>
      </w:r>
      <w:r w:rsidR="007D2E87">
        <w:rPr>
          <w:rFonts w:eastAsia="맑은 고딕"/>
          <w:lang w:val="en-GB" w:eastAsia="ko-KR"/>
        </w:rPr>
        <w:t>This paper is to further investigate this issue</w:t>
      </w:r>
      <w:r w:rsidR="00CC4073">
        <w:rPr>
          <w:rFonts w:eastAsia="맑은 고딕"/>
          <w:lang w:val="en-GB" w:eastAsia="ko-KR"/>
        </w:rPr>
        <w:t>.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8A4A37" w:rsidRDefault="0061671A" w:rsidP="00D17F7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GB" w:eastAsia="ko-KR"/>
        </w:rPr>
        <w:t xml:space="preserve">Based on the agreements in </w:t>
      </w:r>
      <w:r>
        <w:rPr>
          <w:rFonts w:eastAsia="맑은 고딕"/>
          <w:lang w:eastAsia="ko-KR"/>
        </w:rPr>
        <w:t xml:space="preserve">RAN2, </w:t>
      </w:r>
      <w:r>
        <w:rPr>
          <w:rFonts w:eastAsia="맑은 고딕"/>
          <w:lang w:eastAsia="ko-KR"/>
        </w:rPr>
        <w:t>there exist three</w:t>
      </w:r>
      <w:r>
        <w:rPr>
          <w:rFonts w:eastAsia="맑은 고딕"/>
          <w:lang w:eastAsia="ko-KR"/>
        </w:rPr>
        <w:t xml:space="preserve"> </w:t>
      </w:r>
      <w:r w:rsidR="0067273F">
        <w:rPr>
          <w:rFonts w:eastAsia="맑은 고딕"/>
          <w:lang w:eastAsia="ko-KR"/>
        </w:rPr>
        <w:t xml:space="preserve">UE capabilities, given as follows: </w:t>
      </w:r>
    </w:p>
    <w:p w:rsidR="0067273F" w:rsidRPr="0067273F" w:rsidRDefault="0067273F" w:rsidP="0067273F">
      <w:pPr>
        <w:pStyle w:val="af5"/>
        <w:numPr>
          <w:ilvl w:val="0"/>
          <w:numId w:val="44"/>
        </w:numPr>
        <w:jc w:val="both"/>
        <w:rPr>
          <w:rFonts w:eastAsia="맑은 고딕"/>
          <w:lang w:eastAsia="ko-KR"/>
        </w:rPr>
      </w:pPr>
      <w:r w:rsidRPr="001349C4">
        <w:t>NR-Capabilit</w:t>
      </w:r>
      <w:r>
        <w:t>y</w:t>
      </w:r>
    </w:p>
    <w:p w:rsidR="0067273F" w:rsidRPr="0067273F" w:rsidRDefault="0067273F" w:rsidP="0067273F">
      <w:pPr>
        <w:pStyle w:val="af5"/>
        <w:numPr>
          <w:ilvl w:val="0"/>
          <w:numId w:val="44"/>
        </w:numPr>
        <w:jc w:val="both"/>
        <w:rPr>
          <w:rFonts w:eastAsia="맑은 고딕"/>
          <w:lang w:eastAsia="ko-KR"/>
        </w:rPr>
      </w:pPr>
      <w:r w:rsidRPr="001349C4">
        <w:t>EUTRA-Capability</w:t>
      </w:r>
    </w:p>
    <w:p w:rsidR="0067273F" w:rsidRPr="0067273F" w:rsidRDefault="0067273F" w:rsidP="0067273F">
      <w:pPr>
        <w:pStyle w:val="af5"/>
        <w:numPr>
          <w:ilvl w:val="0"/>
          <w:numId w:val="44"/>
        </w:numPr>
        <w:jc w:val="both"/>
        <w:rPr>
          <w:rFonts w:eastAsia="맑은 고딕"/>
          <w:lang w:eastAsia="ko-KR"/>
        </w:rPr>
      </w:pPr>
      <w:r>
        <w:t>LTE/NR-Capability</w:t>
      </w:r>
      <w:r w:rsidR="00E52302">
        <w:t xml:space="preserve"> (FFS)</w:t>
      </w:r>
    </w:p>
    <w:p w:rsidR="006918DA" w:rsidRDefault="006918DA" w:rsidP="00D17F7F">
      <w:pPr>
        <w:jc w:val="both"/>
        <w:rPr>
          <w:rFonts w:eastAsia="맑은 고딕"/>
          <w:lang w:val="en-GB" w:eastAsia="ko-KR"/>
        </w:rPr>
      </w:pPr>
      <w:r w:rsidRPr="006918DA">
        <w:rPr>
          <w:rFonts w:eastAsia="맑은 고딕"/>
          <w:lang w:val="en-GB" w:eastAsia="ko-KR"/>
        </w:rPr>
        <w:t>Basically, for type II and type III UE capability, the use of the capability in one RAT has impacts to the other RAT. For example, the RF capability</w:t>
      </w:r>
      <w:r w:rsidR="00EB686B">
        <w:rPr>
          <w:rFonts w:eastAsia="맑은 고딕"/>
          <w:lang w:val="en-GB" w:eastAsia="ko-KR"/>
        </w:rPr>
        <w:t xml:space="preserve"> (band combination)</w:t>
      </w:r>
      <w:r w:rsidRPr="006918DA">
        <w:rPr>
          <w:rFonts w:eastAsia="맑은 고딕"/>
          <w:lang w:val="en-GB" w:eastAsia="ko-KR"/>
        </w:rPr>
        <w:t xml:space="preserve"> as type II requires a rec</w:t>
      </w:r>
      <w:r w:rsidR="008743C6">
        <w:rPr>
          <w:rFonts w:eastAsia="맑은 고딕"/>
          <w:lang w:val="en-GB" w:eastAsia="ko-KR"/>
        </w:rPr>
        <w:t>onfiguration coordination over X2</w:t>
      </w:r>
      <w:r w:rsidRPr="006918DA">
        <w:rPr>
          <w:rFonts w:eastAsia="맑은 고딕"/>
          <w:lang w:val="en-GB" w:eastAsia="ko-KR"/>
        </w:rPr>
        <w:t xml:space="preserve"> and in addition it may require a RRC reconfiguration to UE. A type III example can be buffer size, which requires the rec</w:t>
      </w:r>
      <w:r w:rsidR="008743C6">
        <w:rPr>
          <w:rFonts w:eastAsia="맑은 고딕"/>
          <w:lang w:val="en-GB" w:eastAsia="ko-KR"/>
        </w:rPr>
        <w:t>onfiguration coordination over X2</w:t>
      </w:r>
      <w:r w:rsidRPr="006918DA">
        <w:rPr>
          <w:rFonts w:eastAsia="맑은 고딕"/>
          <w:lang w:val="en-GB" w:eastAsia="ko-KR"/>
        </w:rPr>
        <w:t xml:space="preserve"> but it will not involve the reconfiguration to UE.</w:t>
      </w:r>
      <w:r w:rsidR="008743C6">
        <w:rPr>
          <w:rFonts w:eastAsia="맑은 고딕"/>
          <w:lang w:val="en-GB" w:eastAsia="ko-KR"/>
        </w:rPr>
        <w:t xml:space="preserve"> </w:t>
      </w:r>
    </w:p>
    <w:p w:rsidR="00EB686B" w:rsidRPr="006611D6" w:rsidRDefault="008743C6" w:rsidP="006611D6">
      <w:pPr>
        <w:jc w:val="both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For handling type II an</w:t>
      </w:r>
      <w:r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 III UE </w:t>
      </w:r>
      <w:r>
        <w:rPr>
          <w:rFonts w:eastAsia="맑은 고딕"/>
          <w:lang w:eastAsia="ko-KR"/>
        </w:rPr>
        <w:t>capabilities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RAN2 is investigating on whether to include the </w:t>
      </w:r>
      <w:r w:rsidRPr="001349C4">
        <w:t>LTE/NR DC specific capabilities requiring coordination between eNB and gNB in NR-Capability or LTE Capability or a new LTE/NR-Capability container</w:t>
      </w:r>
      <w:r>
        <w:t>.</w:t>
      </w:r>
      <w:r w:rsidR="00EB686B">
        <w:t xml:space="preserve"> </w:t>
      </w:r>
      <w:r w:rsidR="006918DA">
        <w:rPr>
          <w:rFonts w:eastAsia="맑은 고딕"/>
          <w:lang w:eastAsia="ko-KR"/>
        </w:rPr>
        <w:t xml:space="preserve">The main concern is on whether to allow the duplication </w:t>
      </w:r>
      <w:r w:rsidR="00EB686B">
        <w:rPr>
          <w:rFonts w:eastAsia="맑은 고딕"/>
          <w:lang w:eastAsia="ko-KR"/>
        </w:rPr>
        <w:t>between three containers. The decision on this would impact to RAN3. That is, whether RAN3 should define X2 independent procedures or not is pending to the decision o</w:t>
      </w:r>
      <w:r w:rsidR="006611D6">
        <w:rPr>
          <w:rFonts w:eastAsia="맑은 고딕"/>
          <w:lang w:eastAsia="ko-KR"/>
        </w:rPr>
        <w:t>f RAN2 on the issues above.</w:t>
      </w:r>
      <w:r w:rsidR="00EB686B">
        <w:rPr>
          <w:rFonts w:eastAsia="맑은 고딕"/>
          <w:lang w:eastAsia="ko-KR"/>
        </w:rPr>
        <w:t xml:space="preserve"> </w:t>
      </w:r>
    </w:p>
    <w:p w:rsidR="00434AE4" w:rsidRDefault="00434AE4" w:rsidP="006372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On the other hand</w:t>
      </w:r>
      <w:r w:rsidR="0061671A">
        <w:rPr>
          <w:rFonts w:eastAsia="맑은 고딕" w:hint="eastAsia"/>
          <w:lang w:eastAsia="ko-KR"/>
        </w:rPr>
        <w:t xml:space="preserve">, RAN2 is considering the scheme on </w:t>
      </w:r>
      <w:r w:rsidR="0061671A">
        <w:rPr>
          <w:rFonts w:eastAsia="맑은 고딕"/>
          <w:lang w:eastAsia="ko-KR"/>
        </w:rPr>
        <w:t>coordination</w:t>
      </w:r>
      <w:r w:rsidR="0061671A">
        <w:rPr>
          <w:rFonts w:eastAsia="맑은 고딕" w:hint="eastAsia"/>
          <w:lang w:eastAsia="ko-KR"/>
        </w:rPr>
        <w:t>, the progress is given as follows:</w:t>
      </w:r>
      <w:r w:rsidR="0061671A">
        <w:rPr>
          <w:rFonts w:eastAsia="맑은 고딕"/>
          <w:lang w:eastAsia="ko-KR"/>
        </w:rPr>
        <w:t xml:space="preserve"> </w:t>
      </w:r>
    </w:p>
    <w:p w:rsidR="0061671A" w:rsidRDefault="0061671A" w:rsidP="00616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61671A" w:rsidRDefault="0061671A" w:rsidP="00616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In case of NE-DC, for each NR BC in the UE capabilities at least the possible LTE frequency bands that can operate with this NR BC should be visible to the NR MN.</w:t>
      </w:r>
    </w:p>
    <w:p w:rsidR="0061671A" w:rsidRDefault="0061671A" w:rsidP="00616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>For MR-DC, capability signalling and coordination will support shared baseband capabilities between LTE and NR. The exact capabilities for coordination should FFS and dependent on RAN1/4 discussion.</w:t>
      </w:r>
    </w:p>
    <w:p w:rsidR="0061671A" w:rsidRDefault="0061671A" w:rsidP="00616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</w:r>
      <w:r w:rsidRPr="006611D6">
        <w:rPr>
          <w:highlight w:val="yellow"/>
        </w:rPr>
        <w:t>RAN2 continues to work on capability coordination not requiring MN and SN comprehend each other’s UE configuration (e.g. the index based coordination).</w:t>
      </w:r>
    </w:p>
    <w:p w:rsidR="0061671A" w:rsidRDefault="0061671A" w:rsidP="00616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For the index-based coordination, the following open issues need to be resolved:</w:t>
      </w:r>
    </w:p>
    <w:p w:rsidR="0061671A" w:rsidRDefault="0061671A" w:rsidP="00616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How can the LTE/NR MN learn the possible NR/LTE frequency bands that can operate with LTE/NR BC? (e.g. For each index there is a frequency list of the NR/LTE frequency bands that can be understood by the MN, frequency part is visible to both MN and SN)</w:t>
      </w:r>
    </w:p>
    <w:p w:rsidR="0061671A" w:rsidRDefault="0061671A" w:rsidP="00616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How to address baseband capability dependency between LTE and NR (Proposal 4)? (Depends on outcome of RAN1/4 discussion)</w:t>
      </w:r>
    </w:p>
    <w:p w:rsidR="0061671A" w:rsidRDefault="0061671A" w:rsidP="00616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How can the MN/SN decide MCG/SCG configuration if LTE-NR band combination is defined within the same frequency band?</w:t>
      </w:r>
    </w:p>
    <w:p w:rsidR="0061671A" w:rsidRDefault="0061671A" w:rsidP="00616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If the above issues cannot be resolved then the fallback will be to use the LTE baseline.</w:t>
      </w:r>
    </w:p>
    <w:p w:rsidR="0061671A" w:rsidRDefault="0061671A" w:rsidP="0061671A">
      <w:pPr>
        <w:jc w:val="both"/>
        <w:rPr>
          <w:rFonts w:eastAsia="맑은 고딕"/>
          <w:lang w:eastAsia="ko-KR"/>
        </w:rPr>
      </w:pPr>
    </w:p>
    <w:p w:rsidR="006611D6" w:rsidRDefault="006611D6" w:rsidP="0061671A">
      <w:pPr>
        <w:jc w:val="both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Two schemes are under investigation, which are given as follows: </w:t>
      </w:r>
    </w:p>
    <w:p w:rsidR="006611D6" w:rsidRDefault="006611D6" w:rsidP="006611D6">
      <w:pPr>
        <w:pStyle w:val="B1"/>
        <w:numPr>
          <w:ilvl w:val="0"/>
          <w:numId w:val="44"/>
        </w:numPr>
        <w:rPr>
          <w:lang w:val="en-US"/>
        </w:rPr>
      </w:pPr>
      <w:r>
        <w:rPr>
          <w:rFonts w:hint="eastAsia"/>
          <w:lang w:val="en-US"/>
        </w:rPr>
        <w:t>Solution 1:</w:t>
      </w:r>
      <w:r>
        <w:rPr>
          <w:rFonts w:hint="eastAsia"/>
          <w:lang w:val="en-US"/>
        </w:rPr>
        <w:tab/>
        <w:t xml:space="preserve">Index based </w:t>
      </w:r>
      <w:r>
        <w:rPr>
          <w:lang w:val="en-US"/>
        </w:rPr>
        <w:t>coordination</w:t>
      </w:r>
    </w:p>
    <w:p w:rsidR="006611D6" w:rsidRDefault="006611D6" w:rsidP="006611D6">
      <w:pPr>
        <w:pStyle w:val="B1"/>
        <w:numPr>
          <w:ilvl w:val="0"/>
          <w:numId w:val="44"/>
        </w:numPr>
        <w:rPr>
          <w:lang w:val="en-US"/>
        </w:rPr>
      </w:pPr>
      <w:r>
        <w:rPr>
          <w:rFonts w:hint="eastAsia"/>
          <w:lang w:val="en-US"/>
        </w:rPr>
        <w:t>Solution 2:</w:t>
      </w:r>
      <w:r>
        <w:rPr>
          <w:rFonts w:hint="eastAsia"/>
          <w:lang w:val="en-US"/>
        </w:rPr>
        <w:tab/>
        <w:t>Rel-12 LTE DC based coordination</w:t>
      </w:r>
    </w:p>
    <w:p w:rsidR="006611D6" w:rsidRDefault="00791637" w:rsidP="0061671A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For the index based coor</w:t>
      </w:r>
      <w:r>
        <w:rPr>
          <w:rFonts w:eastAsia="맑은 고딕"/>
          <w:lang w:eastAsia="ko-KR"/>
        </w:rPr>
        <w:t xml:space="preserve">dination, RAN3 impacts may exist on how to coordinate the LTE/NR capability dependency matrix in LTE and NR. </w:t>
      </w:r>
    </w:p>
    <w:p w:rsidR="00791637" w:rsidRPr="00791637" w:rsidRDefault="00791637" w:rsidP="00791637">
      <w:pPr>
        <w:jc w:val="both"/>
        <w:rPr>
          <w:rFonts w:eastAsia="맑은 고딕" w:hint="eastAsia"/>
          <w:lang w:eastAsia="ko-KR"/>
        </w:rPr>
      </w:pPr>
      <w:r w:rsidRPr="00791637">
        <w:rPr>
          <w:rFonts w:eastAsia="맑은 고딕"/>
          <w:lang w:eastAsia="ko-KR"/>
        </w:rPr>
        <w:t>For solution 2, for both MN and SN it requires interpretation of the other-RAT CA configuration to assess the number of carriers and CA configuration for the other RAT</w:t>
      </w:r>
      <w:r>
        <w:rPr>
          <w:rFonts w:eastAsia="맑은 고딕"/>
          <w:lang w:eastAsia="ko-KR"/>
        </w:rPr>
        <w:t xml:space="preserve">. The coordination may also be needed between the LTE and NR. </w:t>
      </w:r>
    </w:p>
    <w:p w:rsidR="00791637" w:rsidRPr="00791637" w:rsidRDefault="00791637" w:rsidP="0061671A">
      <w:pPr>
        <w:jc w:val="both"/>
        <w:rPr>
          <w:rFonts w:eastAsia="맑은 고딕" w:hint="eastAsia"/>
          <w:lang w:eastAsia="ko-KR"/>
        </w:rPr>
      </w:pPr>
    </w:p>
    <w:p w:rsidR="00E1615E" w:rsidRDefault="0079775C" w:rsidP="006372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ased on the analysis above,</w:t>
      </w:r>
      <w:r w:rsidR="006F4C36">
        <w:rPr>
          <w:rFonts w:eastAsia="맑은 고딕"/>
          <w:lang w:eastAsia="ko-KR"/>
        </w:rPr>
        <w:t xml:space="preserve"> t</w:t>
      </w:r>
      <w:r w:rsidR="00467685">
        <w:rPr>
          <w:rFonts w:eastAsia="맑은 고딕"/>
          <w:lang w:eastAsia="ko-KR"/>
        </w:rPr>
        <w:t xml:space="preserve">he following proposal is suggested to RAN3: </w:t>
      </w:r>
    </w:p>
    <w:p w:rsidR="000C36E7" w:rsidRPr="00791637" w:rsidRDefault="002C40ED" w:rsidP="00791637">
      <w:pPr>
        <w:jc w:val="both"/>
        <w:rPr>
          <w:rFonts w:eastAsia="맑은 고딕" w:hint="eastAsia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9C52C1">
        <w:rPr>
          <w:rFonts w:eastAsia="맑은 고딕"/>
          <w:b/>
          <w:lang w:eastAsia="ko-KR"/>
        </w:rPr>
        <w:t>)</w:t>
      </w:r>
      <w:r w:rsidR="006372BB" w:rsidRPr="00FC170B">
        <w:rPr>
          <w:rFonts w:eastAsia="맑은 고딕"/>
          <w:b/>
          <w:lang w:eastAsia="ko-KR"/>
        </w:rPr>
        <w:t xml:space="preserve">: </w:t>
      </w:r>
      <w:r w:rsidR="00EB686B">
        <w:rPr>
          <w:rFonts w:eastAsia="맑은 고딕"/>
          <w:b/>
          <w:lang w:eastAsia="ko-KR"/>
        </w:rPr>
        <w:t>Whether t</w:t>
      </w:r>
      <w:r w:rsidR="006372BB" w:rsidRPr="00FC170B">
        <w:rPr>
          <w:rFonts w:eastAsia="맑은 고딕"/>
          <w:b/>
          <w:lang w:eastAsia="ko-KR"/>
        </w:rPr>
        <w:t>o</w:t>
      </w:r>
      <w:r w:rsidR="00467685">
        <w:rPr>
          <w:rFonts w:eastAsia="맑은 고딕"/>
          <w:b/>
          <w:lang w:eastAsia="ko-KR"/>
        </w:rPr>
        <w:t xml:space="preserve"> </w:t>
      </w:r>
      <w:r w:rsidR="00EB686B">
        <w:rPr>
          <w:rFonts w:eastAsia="맑은 고딕"/>
          <w:b/>
          <w:lang w:eastAsia="ko-KR"/>
        </w:rPr>
        <w:t xml:space="preserve">define independent X2 procedure for the UE capability negotiation between </w:t>
      </w:r>
      <w:r w:rsidR="005B4DF6">
        <w:rPr>
          <w:rFonts w:eastAsia="맑은 고딕"/>
          <w:b/>
          <w:lang w:eastAsia="ko-KR"/>
        </w:rPr>
        <w:t xml:space="preserve">Master eNB and Secondary gNB </w:t>
      </w:r>
      <w:r w:rsidR="00EB686B">
        <w:rPr>
          <w:rFonts w:eastAsia="맑은 고딕"/>
          <w:b/>
          <w:lang w:eastAsia="ko-KR"/>
        </w:rPr>
        <w:t>is pending to RAN2 decision</w:t>
      </w:r>
      <w:r w:rsidR="00791637">
        <w:rPr>
          <w:rFonts w:eastAsia="맑은 고딕"/>
          <w:b/>
          <w:lang w:eastAsia="ko-KR"/>
        </w:rPr>
        <w:t xml:space="preserve">. </w:t>
      </w:r>
      <w:r w:rsidR="00EB686B">
        <w:rPr>
          <w:rFonts w:eastAsia="맑은 고딕"/>
          <w:b/>
          <w:lang w:eastAsia="ko-KR"/>
        </w:rPr>
        <w:t xml:space="preserve"> </w:t>
      </w: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5C110A">
        <w:rPr>
          <w:rFonts w:eastAsia="맑은 고딕"/>
          <w:lang w:val="en-GB" w:eastAsia="ko-KR"/>
        </w:rPr>
        <w:t xml:space="preserve"> UE capability coordination</w:t>
      </w:r>
      <w:r w:rsidR="000518E1">
        <w:rPr>
          <w:rFonts w:eastAsia="맑은 고딕"/>
          <w:lang w:val="en-GB" w:eastAsia="ko-KR"/>
        </w:rPr>
        <w:t xml:space="preserve"> issue</w:t>
      </w:r>
      <w:r w:rsidR="005C110A">
        <w:rPr>
          <w:rFonts w:eastAsia="맑은 고딕"/>
          <w:lang w:val="en-GB" w:eastAsia="ko-KR"/>
        </w:rPr>
        <w:t xml:space="preserve"> </w:t>
      </w:r>
      <w:r w:rsidR="00386BFA">
        <w:rPr>
          <w:rFonts w:eastAsia="맑은 고딕"/>
          <w:lang w:val="en-GB" w:eastAsia="ko-KR"/>
        </w:rPr>
        <w:t>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0518E1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5D1B82" w:rsidRPr="00430B1B" w:rsidRDefault="00791637" w:rsidP="00DE0093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Whether t</w:t>
      </w:r>
      <w:r w:rsidRPr="00FC170B">
        <w:rPr>
          <w:rFonts w:eastAsia="맑은 고딕"/>
          <w:b/>
          <w:lang w:eastAsia="ko-KR"/>
        </w:rPr>
        <w:t>o</w:t>
      </w:r>
      <w:r>
        <w:rPr>
          <w:rFonts w:eastAsia="맑은 고딕"/>
          <w:b/>
          <w:lang w:eastAsia="ko-KR"/>
        </w:rPr>
        <w:t xml:space="preserve"> define independent X2 procedure for the UE capability negotiation between Master eNB and Secondary gNB is pending to RAN2 decision.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A01C81" w:rsidRPr="004A7A00" w:rsidRDefault="00A01C81" w:rsidP="00A01C8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RP-170855</w:t>
      </w:r>
      <w:r w:rsidRPr="00AE5773"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>NR Radio Access T</w:t>
      </w:r>
      <w:r w:rsidRPr="00AE5773">
        <w:rPr>
          <w:rFonts w:eastAsia="맑은 고딕"/>
          <w:lang w:val="en-GB" w:eastAsia="ko-KR"/>
        </w:rPr>
        <w:t>echnology</w:t>
      </w:r>
      <w:r>
        <w:rPr>
          <w:rFonts w:eastAsia="맑은 고딕"/>
          <w:lang w:val="en-GB" w:eastAsia="ko-KR"/>
        </w:rPr>
        <w:t xml:space="preserve"> WI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NTT DOCOMO</w:t>
      </w:r>
    </w:p>
    <w:p w:rsidR="00A01C81" w:rsidRPr="00A2426D" w:rsidRDefault="00A01C81" w:rsidP="00A01C8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8B5256" w:rsidRPr="00D2008A" w:rsidRDefault="00A01C81" w:rsidP="00A01C81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>
        <w:rPr>
          <w:rFonts w:eastAsiaTheme="minorEastAsia"/>
          <w:lang w:eastAsia="ko-KR"/>
        </w:rPr>
        <w:t>171409, “</w:t>
      </w:r>
      <w:r w:rsidRPr="00422AFF">
        <w:rPr>
          <w:rFonts w:eastAsiaTheme="minorEastAsia"/>
          <w:lang w:eastAsia="ko-KR"/>
        </w:rPr>
        <w:t>List of Open Issues on X2AP to support Option 3/3a/3x</w:t>
      </w:r>
      <w:r>
        <w:rPr>
          <w:rFonts w:eastAsiaTheme="minorEastAsia"/>
          <w:lang w:eastAsia="ko-KR"/>
        </w:rPr>
        <w:t>” LGE, Ericsson</w:t>
      </w:r>
    </w:p>
    <w:sectPr w:rsidR="008B5256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6D5" w:rsidRDefault="005816D5">
      <w:r>
        <w:separator/>
      </w:r>
    </w:p>
  </w:endnote>
  <w:endnote w:type="continuationSeparator" w:id="0">
    <w:p w:rsidR="005816D5" w:rsidRDefault="0058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6D5" w:rsidRDefault="005816D5">
      <w:r>
        <w:separator/>
      </w:r>
    </w:p>
  </w:footnote>
  <w:footnote w:type="continuationSeparator" w:id="0">
    <w:p w:rsidR="005816D5" w:rsidRDefault="00581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8.65pt;height:8.6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9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58B3A55"/>
    <w:multiLevelType w:val="hybridMultilevel"/>
    <w:tmpl w:val="0E261CD0"/>
    <w:lvl w:ilvl="0" w:tplc="0450BCE0">
      <w:start w:val="14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8">
    <w:nsid w:val="4BBF1E5B"/>
    <w:multiLevelType w:val="hybridMultilevel"/>
    <w:tmpl w:val="5AFA99D2"/>
    <w:lvl w:ilvl="0" w:tplc="B99C2B8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2AF568E"/>
    <w:multiLevelType w:val="hybridMultilevel"/>
    <w:tmpl w:val="ACE6AA0A"/>
    <w:lvl w:ilvl="0" w:tplc="5D4E06D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33D6053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58322A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3">
    <w:nsid w:val="7D94605C"/>
    <w:multiLevelType w:val="hybridMultilevel"/>
    <w:tmpl w:val="085AC222"/>
    <w:lvl w:ilvl="0" w:tplc="3EDCEC2E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23"/>
  </w:num>
  <w:num w:numId="5">
    <w:abstractNumId w:val="5"/>
  </w:num>
  <w:num w:numId="6">
    <w:abstractNumId w:val="12"/>
  </w:num>
  <w:num w:numId="7">
    <w:abstractNumId w:val="24"/>
  </w:num>
  <w:num w:numId="8">
    <w:abstractNumId w:val="39"/>
  </w:num>
  <w:num w:numId="9">
    <w:abstractNumId w:val="40"/>
  </w:num>
  <w:num w:numId="10">
    <w:abstractNumId w:val="34"/>
  </w:num>
  <w:num w:numId="11">
    <w:abstractNumId w:val="4"/>
  </w:num>
  <w:num w:numId="12">
    <w:abstractNumId w:val="26"/>
  </w:num>
  <w:num w:numId="13">
    <w:abstractNumId w:val="31"/>
  </w:num>
  <w:num w:numId="14">
    <w:abstractNumId w:val="32"/>
  </w:num>
  <w:num w:numId="15">
    <w:abstractNumId w:val="42"/>
  </w:num>
  <w:num w:numId="16">
    <w:abstractNumId w:val="33"/>
  </w:num>
  <w:num w:numId="17">
    <w:abstractNumId w:val="27"/>
  </w:num>
  <w:num w:numId="18">
    <w:abstractNumId w:val="21"/>
  </w:num>
  <w:num w:numId="19">
    <w:abstractNumId w:val="18"/>
  </w:num>
  <w:num w:numId="20">
    <w:abstractNumId w:val="22"/>
  </w:num>
  <w:num w:numId="21">
    <w:abstractNumId w:val="41"/>
  </w:num>
  <w:num w:numId="22">
    <w:abstractNumId w:val="3"/>
  </w:num>
  <w:num w:numId="23">
    <w:abstractNumId w:val="8"/>
  </w:num>
  <w:num w:numId="24">
    <w:abstractNumId w:val="2"/>
  </w:num>
  <w:num w:numId="25">
    <w:abstractNumId w:val="37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6"/>
  </w:num>
  <w:num w:numId="31">
    <w:abstractNumId w:val="11"/>
  </w:num>
  <w:num w:numId="32">
    <w:abstractNumId w:val="9"/>
  </w:num>
  <w:num w:numId="33">
    <w:abstractNumId w:val="29"/>
  </w:num>
  <w:num w:numId="34">
    <w:abstractNumId w:val="13"/>
  </w:num>
  <w:num w:numId="35">
    <w:abstractNumId w:val="17"/>
  </w:num>
  <w:num w:numId="36">
    <w:abstractNumId w:val="19"/>
  </w:num>
  <w:num w:numId="37">
    <w:abstractNumId w:val="36"/>
  </w:num>
  <w:num w:numId="38">
    <w:abstractNumId w:val="10"/>
  </w:num>
  <w:num w:numId="39">
    <w:abstractNumId w:val="43"/>
  </w:num>
  <w:num w:numId="40">
    <w:abstractNumId w:val="25"/>
  </w:num>
  <w:num w:numId="41">
    <w:abstractNumId w:val="38"/>
  </w:num>
  <w:num w:numId="42">
    <w:abstractNumId w:val="28"/>
  </w:num>
  <w:num w:numId="43">
    <w:abstractNumId w:val="35"/>
  </w:num>
  <w:num w:numId="44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8E1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CB2"/>
    <w:rsid w:val="000C2E8F"/>
    <w:rsid w:val="000C33F1"/>
    <w:rsid w:val="000C35CD"/>
    <w:rsid w:val="000C35FA"/>
    <w:rsid w:val="000C36E7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443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AE0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6AC"/>
    <w:rsid w:val="009E0B54"/>
    <w:rsid w:val="009E0B56"/>
    <w:rsid w:val="009E125F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19D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0A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F4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3245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8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4197E-5A60-4D36-A25B-6E9FBA378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181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17</cp:revision>
  <cp:lastPrinted>2017-05-04T01:29:00Z</cp:lastPrinted>
  <dcterms:created xsi:type="dcterms:W3CDTF">2017-06-15T10:50:00Z</dcterms:created>
  <dcterms:modified xsi:type="dcterms:W3CDTF">2017-08-11T05:33:00Z</dcterms:modified>
</cp:coreProperties>
</file>